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Überschrift"/>
        <w:rPr>
          <w:u w:val="single"/>
        </w:rPr>
      </w:pPr>
      <w:r>
        <w:rPr>
          <w:u w:val="single"/>
          <w:rtl w:val="0"/>
          <w:lang w:val="de-DE"/>
        </w:rPr>
        <w:t>Erl</w:t>
      </w:r>
      <w:r>
        <w:rPr>
          <w:u w:val="single"/>
          <w:rtl w:val="0"/>
          <w:lang w:val="de-DE"/>
        </w:rPr>
        <w:t>ä</w:t>
      </w:r>
      <w:r>
        <w:rPr>
          <w:u w:val="single"/>
          <w:rtl w:val="0"/>
          <w:lang w:val="de-DE"/>
        </w:rPr>
        <w:t>uterungsbericht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Vorgeschlagen wird eine k</w:t>
      </w:r>
      <w:r>
        <w:rPr>
          <w:rtl w:val="0"/>
        </w:rPr>
        <w:t>ü</w:t>
      </w:r>
      <w:r>
        <w:rPr>
          <w:rtl w:val="0"/>
        </w:rPr>
        <w:t>nstlerische Gestaltung des Gel</w:t>
      </w:r>
      <w:r>
        <w:rPr>
          <w:rtl w:val="0"/>
        </w:rPr>
        <w:t>ä</w:t>
      </w:r>
      <w:r>
        <w:rPr>
          <w:rtl w:val="0"/>
        </w:rPr>
        <w:t>nders, das sich vom Refektorium bis zum Eingang der Wolderuskapelle erstreckt. Die Form der Gel</w:t>
      </w:r>
      <w:r>
        <w:rPr>
          <w:rtl w:val="0"/>
        </w:rPr>
        <w:t>ä</w:t>
      </w:r>
      <w:r>
        <w:rPr>
          <w:rtl w:val="0"/>
        </w:rPr>
        <w:t>nderstreben folgt einer abstrakten Zeichnung. Die Zeichnung ergibt sich aus der Kombination und Aneinanderreihung von mehreren Einzelelementen, die sich motivisch auf die Ikonographie des Ortes beziehen.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Es wird zur Kenntnis genommen, dass von den Auslobenden explizit eine Gestaltung an den Kolonnaden gew</w:t>
      </w:r>
      <w:r>
        <w:rPr>
          <w:rtl w:val="0"/>
        </w:rPr>
        <w:t>ü</w:t>
      </w:r>
      <w:r>
        <w:rPr>
          <w:rtl w:val="0"/>
        </w:rPr>
        <w:t>nscht wurde. Die Gestaltung des davor stehenden Gel</w:t>
      </w:r>
      <w:r>
        <w:rPr>
          <w:rtl w:val="0"/>
        </w:rPr>
        <w:t>ä</w:t>
      </w:r>
      <w:r>
        <w:rPr>
          <w:rtl w:val="0"/>
        </w:rPr>
        <w:t>nders erscheint nach gr</w:t>
      </w:r>
      <w:r>
        <w:rPr>
          <w:rtl w:val="0"/>
        </w:rPr>
        <w:t>ü</w:t>
      </w:r>
      <w:r>
        <w:rPr>
          <w:rtl w:val="0"/>
        </w:rPr>
        <w:t xml:space="preserve">ndlicher </w:t>
      </w:r>
      <w:r>
        <w:rPr>
          <w:rtl w:val="0"/>
        </w:rPr>
        <w:t>Ü</w:t>
      </w:r>
      <w:r>
        <w:rPr>
          <w:rtl w:val="0"/>
        </w:rPr>
        <w:t>berlegung jedoch der ideale Ort f</w:t>
      </w:r>
      <w:r>
        <w:rPr>
          <w:rtl w:val="0"/>
        </w:rPr>
        <w:t>ü</w:t>
      </w:r>
      <w:r>
        <w:rPr>
          <w:rtl w:val="0"/>
        </w:rPr>
        <w:t>r den k</w:t>
      </w:r>
      <w:r>
        <w:rPr>
          <w:rtl w:val="0"/>
        </w:rPr>
        <w:t>ü</w:t>
      </w:r>
      <w:r>
        <w:rPr>
          <w:rtl w:val="0"/>
        </w:rPr>
        <w:t>nstlerischen Eingriff zu sein. Besonders, da durch die vorgeschlagene Arbeit keine gr</w:t>
      </w:r>
      <w:r>
        <w:rPr>
          <w:rtl w:val="0"/>
        </w:rPr>
        <w:t>öß</w:t>
      </w:r>
      <w:r>
        <w:rPr>
          <w:rtl w:val="0"/>
        </w:rPr>
        <w:t>eren baulichen Ver</w:t>
      </w:r>
      <w:r>
        <w:rPr>
          <w:rtl w:val="0"/>
        </w:rPr>
        <w:t>ä</w:t>
      </w:r>
      <w:r>
        <w:rPr>
          <w:rtl w:val="0"/>
        </w:rPr>
        <w:t>nderungen vorgenommen werden, sondern nur schon eingeplante Bauteile angepasst bzw. k</w:t>
      </w:r>
      <w:r>
        <w:rPr>
          <w:rtl w:val="0"/>
        </w:rPr>
        <w:t>ü</w:t>
      </w:r>
      <w:r>
        <w:rPr>
          <w:rtl w:val="0"/>
        </w:rPr>
        <w:t>nstlerisch veredelt werden.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Ort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Das Gel</w:t>
      </w:r>
      <w:r>
        <w:rPr>
          <w:rtl w:val="0"/>
        </w:rPr>
        <w:t>ä</w:t>
      </w:r>
      <w:r>
        <w:rPr>
          <w:rtl w:val="0"/>
        </w:rPr>
        <w:t>nder, das sich insgesamt ca. 27 Meter vom Refektorium bis zum Eingang der Wolderuskapelle zieht, ist im aktuellen Architekturentwurf eingeplant, um die Besucher:innen sicher durch den H</w:t>
      </w:r>
      <w:r>
        <w:rPr>
          <w:rtl w:val="0"/>
        </w:rPr>
        <w:t>ö</w:t>
      </w:r>
      <w:r>
        <w:rPr>
          <w:rtl w:val="0"/>
        </w:rPr>
        <w:t>henunterschied zwischen Stra</w:t>
      </w:r>
      <w:r>
        <w:rPr>
          <w:rtl w:val="0"/>
        </w:rPr>
        <w:t>ß</w:t>
      </w:r>
      <w:r>
        <w:rPr>
          <w:rtl w:val="0"/>
        </w:rPr>
        <w:t>e und Kolonnadengang zu leiten. Das Gel</w:t>
      </w:r>
      <w:r>
        <w:rPr>
          <w:rtl w:val="0"/>
        </w:rPr>
        <w:t>ä</w:t>
      </w:r>
      <w:r>
        <w:rPr>
          <w:rtl w:val="0"/>
        </w:rPr>
        <w:t>nder hat daher ausschlie</w:t>
      </w:r>
      <w:r>
        <w:rPr>
          <w:rtl w:val="0"/>
        </w:rPr>
        <w:t>ß</w:t>
      </w:r>
      <w:r>
        <w:rPr>
          <w:rtl w:val="0"/>
        </w:rPr>
        <w:t xml:space="preserve">lich eine sicherheitstechnisch bedingte Daseinsberechtigung. Dennoch ist es formal gesehen ein </w:t>
      </w:r>
      <w:r>
        <w:rPr>
          <w:rtl w:val="0"/>
        </w:rPr>
        <w:t>ä</w:t>
      </w:r>
      <w:r>
        <w:rPr>
          <w:rtl w:val="0"/>
        </w:rPr>
        <w:t>u</w:t>
      </w:r>
      <w:r>
        <w:rPr>
          <w:rtl w:val="0"/>
        </w:rPr>
        <w:t>ß</w:t>
      </w:r>
      <w:r>
        <w:rPr>
          <w:rtl w:val="0"/>
        </w:rPr>
        <w:t>erst pr</w:t>
      </w:r>
      <w:r>
        <w:rPr>
          <w:rtl w:val="0"/>
        </w:rPr>
        <w:t>ä</w:t>
      </w:r>
      <w:r>
        <w:rPr>
          <w:rtl w:val="0"/>
        </w:rPr>
        <w:t>gnantes bauliches Element, mit dem alle Besucher:innen des arch</w:t>
      </w:r>
      <w:r>
        <w:rPr>
          <w:rtl w:val="0"/>
        </w:rPr>
        <w:t>ä</w:t>
      </w:r>
      <w:r>
        <w:rPr>
          <w:rtl w:val="0"/>
        </w:rPr>
        <w:t>ologischen Fensters sofort visuell konfrontiert werden. Der vorliegende Vorschlag sucht daher einen kreativen Umgang mit dem unumg</w:t>
      </w:r>
      <w:r>
        <w:rPr>
          <w:rtl w:val="0"/>
        </w:rPr>
        <w:t>ä</w:t>
      </w:r>
      <w:r>
        <w:rPr>
          <w:rtl w:val="0"/>
        </w:rPr>
        <w:t>nglichen Gel</w:t>
      </w:r>
      <w:r>
        <w:rPr>
          <w:rtl w:val="0"/>
        </w:rPr>
        <w:t>ä</w:t>
      </w:r>
      <w:r>
        <w:rPr>
          <w:rtl w:val="0"/>
        </w:rPr>
        <w:t>nder. Eine k</w:t>
      </w:r>
      <w:r>
        <w:rPr>
          <w:rtl w:val="0"/>
        </w:rPr>
        <w:t>ü</w:t>
      </w:r>
      <w:r>
        <w:rPr>
          <w:rtl w:val="0"/>
        </w:rPr>
        <w:t>nstlerische Gestaltung w</w:t>
      </w:r>
      <w:r>
        <w:rPr>
          <w:rtl w:val="0"/>
        </w:rPr>
        <w:t>ü</w:t>
      </w:r>
      <w:r>
        <w:rPr>
          <w:rtl w:val="0"/>
        </w:rPr>
        <w:t>rde die an diesem Ort schon geplanten Gel</w:t>
      </w:r>
      <w:r>
        <w:rPr>
          <w:rtl w:val="0"/>
        </w:rPr>
        <w:t>ä</w:t>
      </w:r>
      <w:r>
        <w:rPr>
          <w:rtl w:val="0"/>
        </w:rPr>
        <w:t>nder-Lineaturen aufgreifen, aufwerten und damit den Gesamteindruck der Platzgestaltung positiv beeinflussen. Da ein Gel</w:t>
      </w:r>
      <w:r>
        <w:rPr>
          <w:rtl w:val="0"/>
        </w:rPr>
        <w:t>ä</w:t>
      </w:r>
      <w:r>
        <w:rPr>
          <w:rtl w:val="0"/>
        </w:rPr>
        <w:t>nder im aktuellen Entwurf schon fest eingeplant ist, ergeben sich durch den k</w:t>
      </w:r>
      <w:r>
        <w:rPr>
          <w:rtl w:val="0"/>
        </w:rPr>
        <w:t>ü</w:t>
      </w:r>
      <w:r>
        <w:rPr>
          <w:rtl w:val="0"/>
        </w:rPr>
        <w:t>nstlerischen Eingriff keinerlei neue Hindernisse f</w:t>
      </w:r>
      <w:r>
        <w:rPr>
          <w:rtl w:val="0"/>
        </w:rPr>
        <w:t>ü</w:t>
      </w:r>
      <w:r>
        <w:rPr>
          <w:rtl w:val="0"/>
        </w:rPr>
        <w:t>r die Besucher:innen. Laufwege und Zug</w:t>
      </w:r>
      <w:r>
        <w:rPr>
          <w:rtl w:val="0"/>
        </w:rPr>
        <w:t>ä</w:t>
      </w:r>
      <w:r>
        <w:rPr>
          <w:rtl w:val="0"/>
        </w:rPr>
        <w:t>nge bleiben unver</w:t>
      </w:r>
      <w:r>
        <w:rPr>
          <w:rtl w:val="0"/>
        </w:rPr>
        <w:t>ä</w:t>
      </w:r>
      <w:r>
        <w:rPr>
          <w:rtl w:val="0"/>
        </w:rPr>
        <w:t>ndert.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b w:val="1"/>
          <w:bCs w:val="1"/>
          <w:rtl w:val="0"/>
          <w:lang w:val="de-DE"/>
        </w:rPr>
        <w:t>Arbeit</w:t>
      </w:r>
      <w:r>
        <w:rPr>
          <w:rtl w:val="0"/>
        </w:rPr>
        <w:t xml:space="preserve"> 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Die abstrakte Zeichnung, die durch die Gel</w:t>
      </w:r>
      <w:r>
        <w:rPr>
          <w:rtl w:val="0"/>
        </w:rPr>
        <w:t>ä</w:t>
      </w:r>
      <w:r>
        <w:rPr>
          <w:rtl w:val="0"/>
        </w:rPr>
        <w:t>nderstreben gebildet wird, kommt zu Stande durch die Aneinanderreihung von unterschiedlich gestalteten, rechteckigen Einzelelementen. Die Aneinanderreihung erfolgt dabei auf eine Weise, dass sich die Einzelteile immer zur H</w:t>
      </w:r>
      <w:r>
        <w:rPr>
          <w:rtl w:val="0"/>
        </w:rPr>
        <w:t>ä</w:t>
      </w:r>
      <w:r>
        <w:rPr>
          <w:rtl w:val="0"/>
        </w:rPr>
        <w:t xml:space="preserve">lfte </w:t>
      </w:r>
      <w:r>
        <w:rPr>
          <w:rtl w:val="0"/>
        </w:rPr>
        <w:t>ü</w:t>
      </w:r>
      <w:r>
        <w:rPr>
          <w:rtl w:val="0"/>
        </w:rPr>
        <w:t>berschneiden. Durch diese Doppelungen entsteht im Gesamtbild eine kleinteilige, abstrakte Linienzeichnung. Da die Positionen der Einzelteile im Ablauf des Gel</w:t>
      </w:r>
      <w:r>
        <w:rPr>
          <w:rtl w:val="0"/>
        </w:rPr>
        <w:t>ä</w:t>
      </w:r>
      <w:r>
        <w:rPr>
          <w:rtl w:val="0"/>
        </w:rPr>
        <w:t>nders zuf</w:t>
      </w:r>
      <w:r>
        <w:rPr>
          <w:rtl w:val="0"/>
        </w:rPr>
        <w:t>ä</w:t>
      </w:r>
      <w:r>
        <w:rPr>
          <w:rtl w:val="0"/>
        </w:rPr>
        <w:t>llig ausgew</w:t>
      </w:r>
      <w:r>
        <w:rPr>
          <w:rtl w:val="0"/>
        </w:rPr>
        <w:t>ä</w:t>
      </w:r>
      <w:r>
        <w:rPr>
          <w:rtl w:val="0"/>
        </w:rPr>
        <w:t>hlt werden (per W</w:t>
      </w:r>
      <w:r>
        <w:rPr>
          <w:rtl w:val="0"/>
        </w:rPr>
        <w:t>ü</w:t>
      </w:r>
      <w:r>
        <w:rPr>
          <w:rtl w:val="0"/>
        </w:rPr>
        <w:t>rfelwurf), ergeben sich keine Wiederholungen im Sinne eines gleichbleibenden Musters; das Gel</w:t>
      </w:r>
      <w:r>
        <w:rPr>
          <w:rtl w:val="0"/>
        </w:rPr>
        <w:t>ä</w:t>
      </w:r>
      <w:r>
        <w:rPr>
          <w:rtl w:val="0"/>
        </w:rPr>
        <w:t>nder ist an jeder Stelle formal einzigartig.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Die Einzelelemente des Gel</w:t>
      </w:r>
      <w:r>
        <w:rPr>
          <w:rtl w:val="0"/>
        </w:rPr>
        <w:t>ä</w:t>
      </w:r>
      <w:r>
        <w:rPr>
          <w:rtl w:val="0"/>
        </w:rPr>
        <w:t xml:space="preserve">nders stellen drei Motive dar: </w:t>
      </w:r>
      <w:r>
        <w:rPr>
          <w:rtl w:val="0"/>
        </w:rPr>
        <w:t>„Ä</w:t>
      </w:r>
      <w:r>
        <w:rPr>
          <w:rtl w:val="0"/>
        </w:rPr>
        <w:t>hre</w:t>
      </w:r>
      <w:r>
        <w:rPr>
          <w:rtl w:val="0"/>
        </w:rPr>
        <w:t>“</w:t>
      </w:r>
      <w:r>
        <w:rPr>
          <w:rtl w:val="0"/>
        </w:rPr>
        <w:t xml:space="preserve">, </w:t>
      </w:r>
      <w:r>
        <w:rPr>
          <w:rtl w:val="0"/>
        </w:rPr>
        <w:t>„</w:t>
      </w:r>
      <w:r>
        <w:rPr>
          <w:rtl w:val="0"/>
        </w:rPr>
        <w:t>Traube</w:t>
      </w:r>
      <w:r>
        <w:rPr>
          <w:rtl w:val="0"/>
        </w:rPr>
        <w:t xml:space="preserve">“ </w:t>
      </w:r>
      <w:r>
        <w:rPr>
          <w:rtl w:val="0"/>
        </w:rPr>
        <w:t xml:space="preserve">und </w:t>
      </w:r>
      <w:r>
        <w:rPr>
          <w:rtl w:val="0"/>
        </w:rPr>
        <w:t>„</w:t>
      </w:r>
      <w:r>
        <w:rPr>
          <w:rtl w:val="0"/>
        </w:rPr>
        <w:t>Vogel mit Fisch</w:t>
      </w:r>
      <w:r>
        <w:rPr>
          <w:rtl w:val="0"/>
        </w:rPr>
        <w:t>“</w:t>
      </w:r>
      <w:r>
        <w:rPr>
          <w:rtl w:val="0"/>
        </w:rPr>
        <w:t>. Es handelt sich dabei um die Attribute des heiligen Waltger, dessen Gebeine in der Wolderuskapelle liegen. Die Gestaltung besch</w:t>
      </w:r>
      <w:r>
        <w:rPr>
          <w:rtl w:val="0"/>
        </w:rPr>
        <w:t>ä</w:t>
      </w:r>
      <w:r>
        <w:rPr>
          <w:rtl w:val="0"/>
        </w:rPr>
        <w:t>ftigt sich somit mit der Ikonographie des Ortes, ohne diese aber auf den ersten Blick didaktisch ablesbar wiederzugeben. Die Ikonographie wird eher als Ausgangspunkt f</w:t>
      </w:r>
      <w:r>
        <w:rPr>
          <w:rtl w:val="0"/>
        </w:rPr>
        <w:t>ü</w:t>
      </w:r>
      <w:r>
        <w:rPr>
          <w:rtl w:val="0"/>
        </w:rPr>
        <w:t>r eine freie Gestaltung herangezogen. Die drei Attribute des Heiligen wurden als Handzeichnungen entworfen. Die finalen Motive sind reduziert, humorvoll und haben ein gro</w:t>
      </w:r>
      <w:r>
        <w:rPr>
          <w:rtl w:val="0"/>
        </w:rPr>
        <w:t>ß</w:t>
      </w:r>
      <w:r>
        <w:rPr>
          <w:rtl w:val="0"/>
        </w:rPr>
        <w:t>e N</w:t>
      </w:r>
      <w:r>
        <w:rPr>
          <w:rtl w:val="0"/>
        </w:rPr>
        <w:t>ä</w:t>
      </w:r>
      <w:r>
        <w:rPr>
          <w:rtl w:val="0"/>
        </w:rPr>
        <w:t>he zu Piktogrammen.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Betrachtet mal das Gel</w:t>
      </w:r>
      <w:r>
        <w:rPr>
          <w:rtl w:val="0"/>
        </w:rPr>
        <w:t>ä</w:t>
      </w:r>
      <w:r>
        <w:rPr>
          <w:rtl w:val="0"/>
        </w:rPr>
        <w:t>nder als Ganzes, ergibt sich durch die zuf</w:t>
      </w:r>
      <w:r>
        <w:rPr>
          <w:rtl w:val="0"/>
        </w:rPr>
        <w:t>ä</w:t>
      </w:r>
      <w:r>
        <w:rPr>
          <w:rtl w:val="0"/>
        </w:rPr>
        <w:t>llige Kombination der unterschiedlichen Einzelmotive eine intensive und kleinteilige grafische Form mit einer besonderen Fernwirkung. Passant:innen werden damit schon von Weitem an das arch</w:t>
      </w:r>
      <w:r>
        <w:rPr>
          <w:rtl w:val="0"/>
        </w:rPr>
        <w:t>ä</w:t>
      </w:r>
      <w:r>
        <w:rPr>
          <w:rtl w:val="0"/>
        </w:rPr>
        <w:t>ologische Fenster und die neuen Ausstellungsh</w:t>
      </w:r>
      <w:r>
        <w:rPr>
          <w:rtl w:val="0"/>
        </w:rPr>
        <w:t>ä</w:t>
      </w:r>
      <w:r>
        <w:rPr>
          <w:rtl w:val="0"/>
        </w:rPr>
        <w:t>user herangezogen.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Durch die freie Kombination der drei Einzelmotive kann die vorgeschlagene Gestaltung auch als eine Besch</w:t>
      </w:r>
      <w:r>
        <w:rPr>
          <w:rtl w:val="0"/>
        </w:rPr>
        <w:t>ä</w:t>
      </w:r>
      <w:r>
        <w:rPr>
          <w:rtl w:val="0"/>
        </w:rPr>
        <w:t>ftigung mit dem Thema des Fragmentes verstanden werden. Die Sichtbarmachung und der Umgang mit Fragmenten ist die Hauptaufgabe des arch</w:t>
      </w:r>
      <w:r>
        <w:rPr>
          <w:rtl w:val="0"/>
        </w:rPr>
        <w:t>ä</w:t>
      </w:r>
      <w:r>
        <w:rPr>
          <w:rtl w:val="0"/>
        </w:rPr>
        <w:t>ologischen Fensters. Die Gestaltung nimmt damit auch auf dieser Ebene Bezug auf die Funktion und Geschichte des Ortes.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</w:p>
    <w:p>
      <w:pPr>
        <w:pStyle w:val="Text"/>
        <w:rPr>
          <w:b w:val="1"/>
          <w:bCs w:val="1"/>
        </w:rPr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Technisches</w:t>
      </w:r>
    </w:p>
    <w:p>
      <w:pPr>
        <w:pStyle w:val="Text"/>
        <w:rPr>
          <w:b w:val="1"/>
          <w:bCs w:val="1"/>
        </w:rPr>
      </w:pPr>
    </w:p>
    <w:p>
      <w:pPr>
        <w:pStyle w:val="Text"/>
        <w:bidi w:val="0"/>
      </w:pPr>
      <w:r>
        <w:rPr>
          <w:rtl w:val="0"/>
        </w:rPr>
        <w:t>Die Fertigung des Gel</w:t>
      </w:r>
      <w:r>
        <w:rPr>
          <w:rtl w:val="0"/>
        </w:rPr>
        <w:t>ä</w:t>
      </w:r>
      <w:r>
        <w:rPr>
          <w:rtl w:val="0"/>
        </w:rPr>
        <w:t>nders erfolgt nach den hier vorgestellten k</w:t>
      </w:r>
      <w:r>
        <w:rPr>
          <w:rtl w:val="0"/>
        </w:rPr>
        <w:t>ü</w:t>
      </w:r>
      <w:r>
        <w:rPr>
          <w:rtl w:val="0"/>
        </w:rPr>
        <w:t>nstlerischen Entw</w:t>
      </w:r>
      <w:r>
        <w:rPr>
          <w:rtl w:val="0"/>
        </w:rPr>
        <w:t>ü</w:t>
      </w:r>
      <w:r>
        <w:rPr>
          <w:rtl w:val="0"/>
        </w:rPr>
        <w:t>rfen von einem Meisterbetrieb f</w:t>
      </w:r>
      <w:r>
        <w:rPr>
          <w:rtl w:val="0"/>
        </w:rPr>
        <w:t>ü</w:t>
      </w:r>
      <w:r>
        <w:rPr>
          <w:rtl w:val="0"/>
        </w:rPr>
        <w:t>r Metallbau. Die Au</w:t>
      </w:r>
      <w:r>
        <w:rPr>
          <w:rtl w:val="0"/>
        </w:rPr>
        <w:t>ß</w:t>
      </w:r>
      <w:r>
        <w:rPr>
          <w:rtl w:val="0"/>
        </w:rPr>
        <w:t>enrahmen der Einzelteile haben ein Ma</w:t>
      </w:r>
      <w:r>
        <w:rPr>
          <w:rtl w:val="0"/>
        </w:rPr>
        <w:t xml:space="preserve">ß </w:t>
      </w:r>
      <w:r>
        <w:rPr>
          <w:rtl w:val="0"/>
        </w:rPr>
        <w:t>von 110cm x 90cm. Die Tiefe eines Einzelteils wird ca. 2cm betragen, sodass durch die Dopplung der Teile eine Gesamttiefe bzw. ein Handlauf von 4cm-5cm zustande kommen wird. Das Gel</w:t>
      </w:r>
      <w:r>
        <w:rPr>
          <w:rtl w:val="0"/>
        </w:rPr>
        <w:t>ä</w:t>
      </w:r>
      <w:r>
        <w:rPr>
          <w:rtl w:val="0"/>
        </w:rPr>
        <w:t>nder besteht insgesamt aus 51 Einzelteilen.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 xml:space="preserve">Die zeichnerischen Linien innerhalb der rechteckigen Rahmen werden in Handarbeit aus einem Vollstahlprofil gefertigt, damit </w:t>
      </w:r>
      <w:r>
        <w:rPr>
          <w:rtl w:val="0"/>
        </w:rPr>
        <w:t>die individuelle Linienf</w:t>
      </w:r>
      <w:r>
        <w:rPr>
          <w:rtl w:val="0"/>
        </w:rPr>
        <w:t>ü</w:t>
      </w:r>
      <w:r>
        <w:rPr>
          <w:rtl w:val="0"/>
        </w:rPr>
        <w:t xml:space="preserve">hrung der </w:t>
      </w:r>
      <w:r>
        <w:rPr>
          <w:rtl w:val="0"/>
        </w:rPr>
        <w:t xml:space="preserve">zu Grunde liegenden </w:t>
      </w:r>
      <w:r>
        <w:rPr>
          <w:rtl w:val="0"/>
        </w:rPr>
        <w:t>Handzeichnung m</w:t>
      </w:r>
      <w:r>
        <w:rPr>
          <w:rtl w:val="0"/>
          <w:lang w:val="sv-SE"/>
        </w:rPr>
        <w:t>ö</w:t>
      </w:r>
      <w:r>
        <w:rPr>
          <w:rtl w:val="0"/>
        </w:rPr>
        <w:t>glichst erhalten bleibt</w:t>
      </w:r>
      <w:r>
        <w:rPr>
          <w:rtl w:val="0"/>
        </w:rPr>
        <w:t>. Anschlie</w:t>
      </w:r>
      <w:r>
        <w:rPr>
          <w:rtl w:val="0"/>
        </w:rPr>
        <w:t>ß</w:t>
      </w:r>
      <w:r>
        <w:rPr>
          <w:rtl w:val="0"/>
        </w:rPr>
        <w:t>end werden die Profile mit dem Rahmen verschwei</w:t>
      </w:r>
      <w:r>
        <w:rPr>
          <w:rtl w:val="0"/>
        </w:rPr>
        <w:t>ß</w:t>
      </w:r>
      <w:r>
        <w:rPr>
          <w:rtl w:val="0"/>
        </w:rPr>
        <w:t>t.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Durch diese robuste Fertigung wird sichergestellt, dass das vorgeschlagene Gel</w:t>
      </w:r>
      <w:r>
        <w:rPr>
          <w:rtl w:val="0"/>
        </w:rPr>
        <w:t>ä</w:t>
      </w:r>
      <w:r>
        <w:rPr>
          <w:rtl w:val="0"/>
        </w:rPr>
        <w:t>nder die gleichen sicherheitstechnischen Eigenschaften besitzt, wie das zum jetzigen Zeitpunkt geplante Gel</w:t>
      </w:r>
      <w:r>
        <w:rPr>
          <w:rtl w:val="0"/>
        </w:rPr>
        <w:t>ä</w:t>
      </w:r>
      <w:r>
        <w:rPr>
          <w:rtl w:val="0"/>
        </w:rPr>
        <w:t>nder. Die urspr</w:t>
      </w:r>
      <w:r>
        <w:rPr>
          <w:rtl w:val="0"/>
        </w:rPr>
        <w:t>ü</w:t>
      </w:r>
      <w:r>
        <w:rPr>
          <w:rtl w:val="0"/>
        </w:rPr>
        <w:t>ngliche Funktion des Bauteils - die Absicherung des H</w:t>
      </w:r>
      <w:r>
        <w:rPr>
          <w:rtl w:val="0"/>
        </w:rPr>
        <w:t>ö</w:t>
      </w:r>
      <w:r>
        <w:rPr>
          <w:rtl w:val="0"/>
        </w:rPr>
        <w:t>henunterschiedes zur Stra</w:t>
      </w:r>
      <w:r>
        <w:rPr>
          <w:rtl w:val="0"/>
        </w:rPr>
        <w:t>ß</w:t>
      </w:r>
      <w:r>
        <w:rPr>
          <w:rtl w:val="0"/>
        </w:rPr>
        <w:t>e - soll in jedem Fall auch vom k</w:t>
      </w:r>
      <w:r>
        <w:rPr>
          <w:rtl w:val="0"/>
        </w:rPr>
        <w:t>ü</w:t>
      </w:r>
      <w:r>
        <w:rPr>
          <w:rtl w:val="0"/>
        </w:rPr>
        <w:t>nstlerisch gestalteten Gel</w:t>
      </w:r>
      <w:r>
        <w:rPr>
          <w:rtl w:val="0"/>
        </w:rPr>
        <w:t>ä</w:t>
      </w:r>
      <w:r>
        <w:rPr>
          <w:rtl w:val="0"/>
        </w:rPr>
        <w:t>nder erf</w:t>
      </w:r>
      <w:r>
        <w:rPr>
          <w:rtl w:val="0"/>
        </w:rPr>
        <w:t>ü</w:t>
      </w:r>
      <w:r>
        <w:rPr>
          <w:rtl w:val="0"/>
        </w:rPr>
        <w:t xml:space="preserve">llt werden. 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Nach der Fertigung der Einzelteile werden diese verzinkt und in einem dunkleren Grau lackiert, um den Anspr</w:t>
      </w:r>
      <w:r>
        <w:rPr>
          <w:rtl w:val="0"/>
        </w:rPr>
        <w:t>ü</w:t>
      </w:r>
      <w:r>
        <w:rPr>
          <w:rtl w:val="0"/>
        </w:rPr>
        <w:t>chen an Witterung und Abnutzung im Au</w:t>
      </w:r>
      <w:r>
        <w:rPr>
          <w:rtl w:val="0"/>
        </w:rPr>
        <w:t>ß</w:t>
      </w:r>
      <w:r>
        <w:rPr>
          <w:rtl w:val="0"/>
        </w:rPr>
        <w:t>enraum gerecht zu werden.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 xml:space="preserve">Als letztes werden die fertigen Elemente vor Ort miteinander verschraubt und fest im Boden verankert. Die </w:t>
      </w:r>
      <w:r>
        <w:rPr>
          <w:rtl w:val="0"/>
        </w:rPr>
        <w:t>Befestigung in der Bodenplatte erfolgt nach Absprache zwischen den Architekten und der Werkstatt f</w:t>
      </w:r>
      <w:r>
        <w:rPr>
          <w:rtl w:val="0"/>
        </w:rPr>
        <w:t>ü</w:t>
      </w:r>
      <w:r>
        <w:rPr>
          <w:rtl w:val="0"/>
        </w:rPr>
        <w:t>r Metallbau.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Nachhaltigkeit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 xml:space="preserve">Der vorliegende Entwurf ist aus </w:t>
      </w:r>
      <w:r>
        <w:rPr>
          <w:rtl w:val="0"/>
        </w:rPr>
        <w:t>ö</w:t>
      </w:r>
      <w:r>
        <w:rPr>
          <w:rtl w:val="0"/>
        </w:rPr>
        <w:t>kologischer Sicht sinnvoll: F</w:t>
      </w:r>
      <w:r>
        <w:rPr>
          <w:rtl w:val="0"/>
        </w:rPr>
        <w:t>ü</w:t>
      </w:r>
      <w:r>
        <w:rPr>
          <w:rtl w:val="0"/>
        </w:rPr>
        <w:t>r die Gestaltung der Kolonnaden sieht der Entwurf kein komplett neues Bauteil vor. Es wird mit der Gestaltung des Gel</w:t>
      </w:r>
      <w:r>
        <w:rPr>
          <w:rtl w:val="0"/>
        </w:rPr>
        <w:t>ä</w:t>
      </w:r>
      <w:r>
        <w:rPr>
          <w:rtl w:val="0"/>
        </w:rPr>
        <w:t>nders ein schon fest eingeplantes Element k</w:t>
      </w:r>
      <w:r>
        <w:rPr>
          <w:rtl w:val="0"/>
        </w:rPr>
        <w:t>ü</w:t>
      </w:r>
      <w:r>
        <w:rPr>
          <w:rtl w:val="0"/>
        </w:rPr>
        <w:t xml:space="preserve">nstlerisch aufgewertet. </w:t>
      </w:r>
      <w:r>
        <w:rPr>
          <w:rtl w:val="0"/>
        </w:rPr>
        <w:t>Die Bilanz der Energiekosten f</w:t>
      </w:r>
      <w:r>
        <w:rPr>
          <w:rtl w:val="0"/>
        </w:rPr>
        <w:t>ü</w:t>
      </w:r>
      <w:r>
        <w:rPr>
          <w:rtl w:val="0"/>
        </w:rPr>
        <w:t>r Herstellung und Material f</w:t>
      </w:r>
      <w:r>
        <w:rPr>
          <w:rtl w:val="0"/>
        </w:rPr>
        <w:t>ä</w:t>
      </w:r>
      <w:r>
        <w:rPr>
          <w:rtl w:val="0"/>
        </w:rPr>
        <w:t xml:space="preserve">llt dabei </w:t>
      </w:r>
      <w:r>
        <w:rPr>
          <w:rtl w:val="0"/>
        </w:rPr>
        <w:t>besser</w:t>
      </w:r>
      <w:r>
        <w:rPr>
          <w:rtl w:val="0"/>
        </w:rPr>
        <w:t xml:space="preserve"> aus, als wenn </w:t>
      </w:r>
      <w:r>
        <w:rPr>
          <w:rtl w:val="0"/>
        </w:rPr>
        <w:t>das Gel</w:t>
      </w:r>
      <w:r>
        <w:rPr>
          <w:rtl w:val="0"/>
        </w:rPr>
        <w:t>ä</w:t>
      </w:r>
      <w:r>
        <w:rPr>
          <w:rtl w:val="0"/>
        </w:rPr>
        <w:t>nder und zus</w:t>
      </w:r>
      <w:r>
        <w:rPr>
          <w:rtl w:val="0"/>
        </w:rPr>
        <w:t>ä</w:t>
      </w:r>
      <w:r>
        <w:rPr>
          <w:rtl w:val="0"/>
        </w:rPr>
        <w:t>tzlich ein eigenst</w:t>
      </w:r>
      <w:r>
        <w:rPr>
          <w:rtl w:val="0"/>
        </w:rPr>
        <w:t>ä</w:t>
      </w:r>
      <w:r>
        <w:rPr>
          <w:rtl w:val="0"/>
        </w:rPr>
        <w:t xml:space="preserve">ndiges Kunstwerk </w:t>
      </w:r>
      <w:r>
        <w:rPr>
          <w:rtl w:val="0"/>
        </w:rPr>
        <w:t xml:space="preserve">produziert werden </w:t>
      </w:r>
      <w:r>
        <w:rPr>
          <w:rtl w:val="0"/>
        </w:rPr>
        <w:t>m</w:t>
      </w:r>
      <w:r>
        <w:rPr>
          <w:rtl w:val="0"/>
        </w:rPr>
        <w:t>ü</w:t>
      </w:r>
      <w:r>
        <w:rPr>
          <w:rtl w:val="0"/>
        </w:rPr>
        <w:t>ssten</w:t>
      </w:r>
      <w:r>
        <w:rPr>
          <w:rtl w:val="0"/>
        </w:rPr>
        <w:t>.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Finanzierung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Die Kosten f</w:t>
      </w:r>
      <w:r>
        <w:rPr>
          <w:rtl w:val="0"/>
        </w:rPr>
        <w:t>ü</w:t>
      </w:r>
      <w:r>
        <w:rPr>
          <w:rtl w:val="0"/>
        </w:rPr>
        <w:t>r das aktuell geplante Gel</w:t>
      </w:r>
      <w:r>
        <w:rPr>
          <w:rtl w:val="0"/>
        </w:rPr>
        <w:t>ä</w:t>
      </w:r>
      <w:r>
        <w:rPr>
          <w:rtl w:val="0"/>
        </w:rPr>
        <w:t>nder w</w:t>
      </w:r>
      <w:r>
        <w:rPr>
          <w:rtl w:val="0"/>
        </w:rPr>
        <w:t>ü</w:t>
      </w:r>
      <w:r>
        <w:rPr>
          <w:rtl w:val="0"/>
        </w:rPr>
        <w:t>rden bei einer Beauftragung wegfallen. Das damit freigewordene Budget k</w:t>
      </w:r>
      <w:r>
        <w:rPr>
          <w:rtl w:val="0"/>
        </w:rPr>
        <w:t>ö</w:t>
      </w:r>
      <w:r>
        <w:rPr>
          <w:rtl w:val="0"/>
        </w:rPr>
        <w:t>nnte f</w:t>
      </w:r>
      <w:r>
        <w:rPr>
          <w:rtl w:val="0"/>
        </w:rPr>
        <w:t>ü</w:t>
      </w:r>
      <w:r>
        <w:rPr>
          <w:rtl w:val="0"/>
        </w:rPr>
        <w:t>r das vorgeschlagene Kunstwerk genutzt werden. Damit ist es m</w:t>
      </w:r>
      <w:r>
        <w:rPr>
          <w:rtl w:val="0"/>
        </w:rPr>
        <w:t>ö</w:t>
      </w:r>
      <w:r>
        <w:rPr>
          <w:rtl w:val="0"/>
        </w:rPr>
        <w:t>glich, auch mit dem recht kleinen zur Verf</w:t>
      </w:r>
      <w:r>
        <w:rPr>
          <w:rtl w:val="0"/>
        </w:rPr>
        <w:t>ü</w:t>
      </w:r>
      <w:r>
        <w:rPr>
          <w:rtl w:val="0"/>
        </w:rPr>
        <w:t>gung stehenden Budget f</w:t>
      </w:r>
      <w:r>
        <w:rPr>
          <w:rtl w:val="0"/>
        </w:rPr>
        <w:t>ü</w:t>
      </w:r>
      <w:r>
        <w:rPr>
          <w:rtl w:val="0"/>
        </w:rPr>
        <w:t>r die Kunst-am-Bau eine aufwendigere Arbeit zu realisieren.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Die Kosten f</w:t>
      </w:r>
      <w:r>
        <w:rPr>
          <w:rtl w:val="0"/>
        </w:rPr>
        <w:t>ü</w:t>
      </w:r>
      <w:r>
        <w:rPr>
          <w:rtl w:val="0"/>
        </w:rPr>
        <w:t xml:space="preserve">r das bisher geplante ca. 27 Meter lange, </w:t>
      </w:r>
      <w:r>
        <w:rPr>
          <w:rtl w:val="0"/>
        </w:rPr>
        <w:t>verzinkte und pulverbeschichtete</w:t>
      </w:r>
      <w:r>
        <w:rPr>
          <w:rtl w:val="0"/>
        </w:rPr>
        <w:t xml:space="preserve"> Gel</w:t>
      </w:r>
      <w:r>
        <w:rPr>
          <w:rtl w:val="0"/>
        </w:rPr>
        <w:t>ä</w:t>
      </w:r>
      <w:r>
        <w:rPr>
          <w:rtl w:val="0"/>
        </w:rPr>
        <w:t>nder wurden nach Beratung mit Metallwerkstatt und einem befreundeten Architekturb</w:t>
      </w:r>
      <w:r>
        <w:rPr>
          <w:rtl w:val="0"/>
        </w:rPr>
        <w:t>ü</w:t>
      </w:r>
      <w:r>
        <w:rPr>
          <w:rtl w:val="0"/>
        </w:rPr>
        <w:t>ro eingesch</w:t>
      </w:r>
      <w:r>
        <w:rPr>
          <w:rtl w:val="0"/>
        </w:rPr>
        <w:t>ä</w:t>
      </w:r>
      <w:r>
        <w:rPr>
          <w:rtl w:val="0"/>
        </w:rPr>
        <w:t>tzt und im vorliegenden Finanzplan mit abgebildet.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tabs>
        <w:tab w:val="center" w:pos="4819"/>
        <w:tab w:val="right" w:pos="9638"/>
        <w:tab w:val="clear" w:pos="9020"/>
      </w:tabs>
      <w:jc w:val="left"/>
      <w:rPr>
        <w:sz w:val="20"/>
        <w:szCs w:val="20"/>
      </w:rPr>
    </w:pPr>
    <w:r>
      <w:rPr>
        <w:sz w:val="20"/>
        <w:szCs w:val="20"/>
        <w:rtl w:val="0"/>
        <w:lang w:val="de-DE"/>
      </w:rPr>
      <w:t>Kennzahl: 130881</w:t>
    </w:r>
  </w:p>
  <w:p>
    <w:pPr>
      <w:pStyle w:val="Kopf- und Fußzeilen"/>
      <w:tabs>
        <w:tab w:val="center" w:pos="4819"/>
        <w:tab w:val="right" w:pos="9638"/>
        <w:tab w:val="clear" w:pos="9020"/>
      </w:tabs>
      <w:jc w:val="left"/>
    </w:pPr>
    <w:r>
      <w:rPr>
        <w:sz w:val="20"/>
        <w:szCs w:val="20"/>
      </w:rPr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Überschrift">
    <w:name w:val="Überschrift"/>
    <w:next w:val="Text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